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rPr>
          <w:sz w:val="24"/>
          <w:szCs w:val="24"/>
        </w:rPr>
      </w:pPr>
      <w:r>
        <w:rPr>
          <w:sz w:val="24"/>
          <w:szCs w:val="24"/>
          <w:rtl w:val="0"/>
          <w:lang w:val="en-US"/>
        </w:rPr>
        <w:t>Triangles and Triads - a New Look</w:t>
      </w:r>
    </w:p>
    <w:p>
      <w:pPr>
        <w:pStyle w:val="Body"/>
        <w:rPr>
          <w:sz w:val="24"/>
          <w:szCs w:val="24"/>
        </w:rPr>
      </w:pPr>
    </w:p>
    <w:p>
      <w:pPr>
        <w:pStyle w:val="Body"/>
        <w:rPr>
          <w:sz w:val="24"/>
          <w:szCs w:val="24"/>
        </w:rPr>
      </w:pPr>
      <w:r>
        <w:rPr>
          <w:sz w:val="24"/>
          <w:szCs w:val="24"/>
          <w:rtl w:val="0"/>
          <w:lang w:val="en-US"/>
        </w:rPr>
        <w:t>Jeff Presslaff</w:t>
      </w:r>
    </w:p>
    <w:p>
      <w:pPr>
        <w:pStyle w:val="Body"/>
        <w:rPr>
          <w:sz w:val="24"/>
          <w:szCs w:val="24"/>
        </w:rPr>
      </w:pPr>
    </w:p>
    <w:p>
      <w:pPr>
        <w:pStyle w:val="Body"/>
        <w:rPr>
          <w:sz w:val="24"/>
          <w:szCs w:val="24"/>
        </w:rPr>
      </w:pPr>
      <w:r>
        <w:rPr>
          <w:sz w:val="24"/>
          <w:szCs w:val="24"/>
          <w:rtl w:val="0"/>
        </w:rPr>
        <w:tab/>
        <w:t xml:space="preserve">For centuries, music theorists have tried to illustrate tonal relations geometrically. In particular, the analogy between the three-note triad and the three-sided triangle has a long history. The </w:t>
      </w:r>
      <w:r>
        <w:rPr>
          <w:i w:val="1"/>
          <w:iCs w:val="1"/>
          <w:sz w:val="24"/>
          <w:szCs w:val="24"/>
          <w:rtl w:val="0"/>
          <w:lang w:val="en-US"/>
        </w:rPr>
        <w:t>Tonnetz</w:t>
      </w:r>
      <w:r>
        <w:rPr>
          <w:sz w:val="24"/>
          <w:szCs w:val="24"/>
          <w:rtl w:val="0"/>
          <w:lang w:val="en-US"/>
        </w:rPr>
        <w:t xml:space="preserve">, first drawn by Leonhard Euler in 1739, depicts the relationships among consonant triads as a lattice of triangles whose vertices are notes set out </w:t>
      </w:r>
      <w:r>
        <w:rPr>
          <w:sz w:val="24"/>
          <w:szCs w:val="24"/>
          <w:rtl w:val="0"/>
          <w:lang w:val="en-US"/>
        </w:rPr>
        <w:t>along three axes</w:t>
      </w:r>
      <w:r>
        <w:rPr>
          <w:sz w:val="24"/>
          <w:szCs w:val="24"/>
          <w:rtl w:val="0"/>
          <w:lang w:val="en-US"/>
        </w:rPr>
        <w:t xml:space="preserve"> in major thirds, minor thirds and perfect fifths. The resulting grid has been used by theorists to show the relationships among chords and keys, and </w:t>
      </w:r>
      <w:r>
        <w:rPr>
          <w:sz w:val="24"/>
          <w:szCs w:val="24"/>
          <w:rtl w:val="0"/>
          <w:lang w:val="en-US"/>
        </w:rPr>
        <w:t xml:space="preserve">how one can move through </w:t>
      </w:r>
      <w:r>
        <w:rPr>
          <w:sz w:val="24"/>
          <w:szCs w:val="24"/>
          <w:rtl w:val="0"/>
          <w:lang w:val="en-US"/>
        </w:rPr>
        <w:t xml:space="preserve">them by examining the connections among triangles. (The </w:t>
      </w:r>
      <w:r>
        <w:rPr>
          <w:i w:val="1"/>
          <w:iCs w:val="1"/>
          <w:sz w:val="24"/>
          <w:szCs w:val="24"/>
          <w:rtl w:val="0"/>
          <w:lang w:val="en-US"/>
        </w:rPr>
        <w:t>Tonnetz</w:t>
      </w:r>
      <w:r>
        <w:rPr>
          <w:sz w:val="24"/>
          <w:szCs w:val="24"/>
          <w:rtl w:val="0"/>
          <w:lang w:val="en-US"/>
        </w:rPr>
        <w:t xml:space="preserve"> is either an infinite plane in natural tuning, or a repeating two-dimensional cycle in equal temperament.)</w:t>
      </w:r>
    </w:p>
    <w:p>
      <w:pPr>
        <w:pStyle w:val="Body"/>
        <w:rPr>
          <w:sz w:val="24"/>
          <w:szCs w:val="24"/>
        </w:rPr>
      </w:pPr>
      <w:r>
        <w:rPr>
          <w:sz w:val="24"/>
          <w:szCs w:val="24"/>
          <w:rtl w:val="0"/>
        </w:rPr>
        <w:tab/>
        <w:t xml:space="preserve">Though the </w:t>
      </w:r>
      <w:r>
        <w:rPr>
          <w:i w:val="1"/>
          <w:iCs w:val="1"/>
          <w:sz w:val="24"/>
          <w:szCs w:val="24"/>
          <w:rtl w:val="0"/>
          <w:lang w:val="en-US"/>
        </w:rPr>
        <w:t>Tonnetz</w:t>
      </w:r>
      <w:r>
        <w:rPr>
          <w:sz w:val="24"/>
          <w:szCs w:val="24"/>
          <w:rtl w:val="0"/>
          <w:lang w:val="en-US"/>
        </w:rPr>
        <w:t xml:space="preserve"> looks like a simple Euclidean plane tiled by equilateral triangles, curious things happen when one asks, </w:t>
      </w:r>
      <w:r>
        <w:rPr>
          <w:sz w:val="24"/>
          <w:szCs w:val="24"/>
          <w:rtl w:val="0"/>
          <w:lang w:val="en-US"/>
        </w:rPr>
        <w:t>“</w:t>
      </w:r>
      <w:r>
        <w:rPr>
          <w:sz w:val="24"/>
          <w:szCs w:val="24"/>
          <w:rtl w:val="0"/>
          <w:lang w:val="en-US"/>
        </w:rPr>
        <w:t>What kind of space is this?</w:t>
      </w:r>
      <w:r>
        <w:rPr>
          <w:sz w:val="24"/>
          <w:szCs w:val="24"/>
          <w:rtl w:val="0"/>
          <w:lang w:val="en-US"/>
        </w:rPr>
        <w:t xml:space="preserve">” </w:t>
      </w:r>
      <w:r>
        <w:rPr>
          <w:sz w:val="24"/>
          <w:szCs w:val="24"/>
          <w:rtl w:val="0"/>
          <w:lang w:val="en-US"/>
        </w:rPr>
        <w:t xml:space="preserve">It certainly </w:t>
      </w:r>
      <w:r>
        <w:rPr>
          <w:sz w:val="24"/>
          <w:szCs w:val="24"/>
          <w:rtl w:val="0"/>
          <w:lang w:val="en-US"/>
        </w:rPr>
        <w:t xml:space="preserve">is </w:t>
      </w:r>
      <w:r>
        <w:rPr>
          <w:sz w:val="24"/>
          <w:szCs w:val="24"/>
          <w:rtl w:val="0"/>
          <w:lang w:val="en-US"/>
        </w:rPr>
        <w:t>not a metric space, or at least the metric is neither the semitone nor the diatonic scale step. (If the vertices really represented the intervals between the pitch classes illustrated, the triangles wouldn</w:t>
      </w:r>
      <w:r>
        <w:rPr>
          <w:sz w:val="24"/>
          <w:szCs w:val="24"/>
          <w:rtl w:val="0"/>
          <w:lang w:val="en-US"/>
        </w:rPr>
        <w:t>’</w:t>
      </w:r>
      <w:r>
        <w:rPr>
          <w:sz w:val="24"/>
          <w:szCs w:val="24"/>
          <w:rtl w:val="0"/>
          <w:lang w:val="en-US"/>
        </w:rPr>
        <w:t>t be equilateral. In fact, they wouldn</w:t>
      </w:r>
      <w:r>
        <w:rPr>
          <w:sz w:val="24"/>
          <w:szCs w:val="24"/>
          <w:rtl w:val="0"/>
          <w:lang w:val="en-US"/>
        </w:rPr>
        <w:t>’</w:t>
      </w:r>
      <w:r>
        <w:rPr>
          <w:sz w:val="24"/>
          <w:szCs w:val="24"/>
          <w:rtl w:val="0"/>
          <w:lang w:val="en-US"/>
        </w:rPr>
        <w:t xml:space="preserve">t even be triangles.) Or to turn the question around, </w:t>
      </w:r>
      <w:r>
        <w:rPr>
          <w:sz w:val="24"/>
          <w:szCs w:val="24"/>
          <w:rtl w:val="0"/>
          <w:lang w:val="en-US"/>
        </w:rPr>
        <w:t>“</w:t>
      </w:r>
      <w:r>
        <w:rPr>
          <w:sz w:val="24"/>
          <w:szCs w:val="24"/>
          <w:rtl w:val="0"/>
          <w:lang w:val="en-US"/>
        </w:rPr>
        <w:t>What happens if it becomes a metric space?</w:t>
      </w:r>
      <w:r>
        <w:rPr>
          <w:sz w:val="24"/>
          <w:szCs w:val="24"/>
          <w:rtl w:val="0"/>
          <w:lang w:val="en-US"/>
        </w:rPr>
        <w:t xml:space="preserve">” </w:t>
      </w:r>
    </w:p>
    <w:p>
      <w:pPr>
        <w:pStyle w:val="Body"/>
        <w:rPr>
          <w:sz w:val="24"/>
          <w:szCs w:val="24"/>
        </w:rPr>
      </w:pPr>
      <w:r>
        <w:rPr>
          <w:sz w:val="24"/>
          <w:szCs w:val="24"/>
          <w:rtl w:val="0"/>
        </w:rPr>
        <w:tab/>
        <w:t xml:space="preserve">Exploring this latter question leads to some interesting applications to more recent tonal music theory, especially the intriguing idea that the common materials of tonality </w:t>
      </w:r>
      <w:r>
        <w:rPr>
          <w:sz w:val="24"/>
          <w:szCs w:val="24"/>
          <w:rtl w:val="0"/>
          <w:lang w:val="en-US"/>
        </w:rPr>
        <w:t xml:space="preserve">— </w:t>
      </w:r>
      <w:r>
        <w:rPr>
          <w:sz w:val="24"/>
          <w:szCs w:val="24"/>
          <w:rtl w:val="0"/>
          <w:lang w:val="en-US"/>
        </w:rPr>
        <w:t xml:space="preserve">triads and seventh chords </w:t>
      </w:r>
      <w:r>
        <w:rPr>
          <w:sz w:val="24"/>
          <w:szCs w:val="24"/>
          <w:rtl w:val="0"/>
          <w:lang w:val="en-US"/>
        </w:rPr>
        <w:t xml:space="preserve">— </w:t>
      </w:r>
      <w:r>
        <w:rPr>
          <w:sz w:val="24"/>
          <w:szCs w:val="24"/>
          <w:rtl w:val="0"/>
          <w:lang w:val="en-US"/>
        </w:rPr>
        <w:t>can be thought of not as simple consequences of scale structure, but as deformations of symmetrical divisions of the octave. This line of inquiry begins with Carl Friedrich Weitzmann in 1853, and was expanded by Benjamin Boretz in the 1970</w:t>
      </w:r>
      <w:r>
        <w:rPr>
          <w:sz w:val="24"/>
          <w:szCs w:val="24"/>
          <w:rtl w:val="0"/>
          <w:lang w:val="en-US"/>
        </w:rPr>
        <w:t>’</w:t>
      </w:r>
      <w:r>
        <w:rPr>
          <w:sz w:val="24"/>
          <w:szCs w:val="24"/>
          <w:rtl w:val="0"/>
          <w:lang w:val="en-US"/>
        </w:rPr>
        <w:t>s, David Lewin in 90</w:t>
      </w:r>
      <w:r>
        <w:rPr>
          <w:sz w:val="24"/>
          <w:szCs w:val="24"/>
          <w:rtl w:val="0"/>
          <w:lang w:val="en-US"/>
        </w:rPr>
        <w:t>’</w:t>
      </w:r>
      <w:r>
        <w:rPr>
          <w:sz w:val="24"/>
          <w:szCs w:val="24"/>
          <w:rtl w:val="0"/>
          <w:lang w:val="en-US"/>
        </w:rPr>
        <w:t xml:space="preserve">s and Richard Cohn in this century. </w:t>
      </w:r>
    </w:p>
    <w:p>
      <w:pPr>
        <w:pStyle w:val="Body"/>
      </w:pPr>
      <w:r>
        <w:rPr>
          <w:sz w:val="24"/>
          <w:szCs w:val="24"/>
          <w:rtl w:val="0"/>
        </w:rPr>
        <w:tab/>
        <w:t>My research has led to a simple, geometrically consistent system for picturing these tonal relationships through true triangles. We will explore my geometric system with detailed illustrations and musical demonstrations.</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lang w:val="en-US"/>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